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A9B3B" w14:textId="77777777" w:rsidR="00354624" w:rsidRDefault="00354624" w:rsidP="00354624">
      <w:pPr>
        <w:shd w:val="clear" w:color="auto" w:fill="FFFFFF"/>
        <w:jc w:val="center"/>
        <w:rPr>
          <w:rFonts w:ascii="Verdana" w:hAnsi="Verdana"/>
          <w:color w:val="212529"/>
          <w:sz w:val="20"/>
          <w:szCs w:val="20"/>
        </w:rPr>
      </w:pPr>
      <w:r>
        <w:rPr>
          <w:rFonts w:ascii="Verdana" w:hAnsi="Verdana"/>
          <w:b/>
          <w:bCs/>
          <w:color w:val="212529"/>
        </w:rPr>
        <w:t>DİCLE ÜNİVERSİTESİ</w:t>
      </w:r>
    </w:p>
    <w:p w14:paraId="4351E41A" w14:textId="77777777" w:rsidR="00354624" w:rsidRDefault="00354624" w:rsidP="00354624">
      <w:pPr>
        <w:shd w:val="clear" w:color="auto" w:fill="FFFFFF"/>
        <w:jc w:val="center"/>
        <w:rPr>
          <w:rFonts w:ascii="Verdana" w:hAnsi="Verdana"/>
          <w:color w:val="212529"/>
          <w:sz w:val="20"/>
          <w:szCs w:val="20"/>
        </w:rPr>
      </w:pPr>
      <w:r>
        <w:rPr>
          <w:rFonts w:ascii="Verdana" w:hAnsi="Verdana"/>
          <w:b/>
          <w:bCs/>
          <w:color w:val="212529"/>
        </w:rPr>
        <w:t>ÖĞRENCİ İŞLERİ DAİRE BAŞKANLIĞI</w:t>
      </w:r>
    </w:p>
    <w:p w14:paraId="37A87FBB" w14:textId="77777777" w:rsidR="00354624" w:rsidRDefault="00354624" w:rsidP="00354624">
      <w:pPr>
        <w:shd w:val="clear" w:color="auto" w:fill="FFFFFF"/>
        <w:jc w:val="center"/>
        <w:rPr>
          <w:rFonts w:ascii="Verdana" w:hAnsi="Verdana"/>
          <w:color w:val="212529"/>
          <w:sz w:val="20"/>
          <w:szCs w:val="20"/>
        </w:rPr>
      </w:pPr>
      <w:r>
        <w:rPr>
          <w:rFonts w:ascii="Verdana" w:hAnsi="Verdana"/>
          <w:b/>
          <w:bCs/>
          <w:color w:val="212529"/>
        </w:rPr>
        <w:t>YAZ ÖĞRETİMİ SÜREÇLERİ</w:t>
      </w:r>
    </w:p>
    <w:p w14:paraId="5638F669" w14:textId="77777777" w:rsidR="00354624" w:rsidRDefault="00354624" w:rsidP="00354624">
      <w:pPr>
        <w:shd w:val="clear" w:color="auto" w:fill="FFFFFF"/>
        <w:jc w:val="center"/>
        <w:rPr>
          <w:rFonts w:ascii="Verdana" w:hAnsi="Verdana"/>
          <w:color w:val="212529"/>
          <w:sz w:val="20"/>
          <w:szCs w:val="20"/>
        </w:rPr>
      </w:pPr>
      <w:r>
        <w:rPr>
          <w:rFonts w:ascii="Verdana" w:hAnsi="Verdana"/>
          <w:color w:val="212529"/>
          <w:sz w:val="20"/>
          <w:szCs w:val="20"/>
        </w:rPr>
        <w:t>   </w:t>
      </w:r>
    </w:p>
    <w:tbl>
      <w:tblPr>
        <w:tblW w:w="10632" w:type="dxa"/>
        <w:tblInd w:w="-318" w:type="dxa"/>
        <w:shd w:val="clear" w:color="auto" w:fill="FFFFFF"/>
        <w:tblCellMar>
          <w:left w:w="0" w:type="dxa"/>
          <w:right w:w="0" w:type="dxa"/>
        </w:tblCellMar>
        <w:tblLook w:val="04A0" w:firstRow="1" w:lastRow="0" w:firstColumn="1" w:lastColumn="0" w:noHBand="0" w:noVBand="1"/>
      </w:tblPr>
      <w:tblGrid>
        <w:gridCol w:w="10632"/>
      </w:tblGrid>
      <w:tr w:rsidR="00354624" w14:paraId="4165099F" w14:textId="77777777" w:rsidTr="00354624">
        <w:tc>
          <w:tcPr>
            <w:tcW w:w="106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51ECF0" w14:textId="77777777" w:rsidR="00354624" w:rsidRPr="00354624" w:rsidRDefault="00354624" w:rsidP="00354624">
            <w:pPr>
              <w:pStyle w:val="AralkYok"/>
              <w:jc w:val="center"/>
              <w:rPr>
                <w:b/>
              </w:rPr>
            </w:pPr>
            <w:r w:rsidRPr="00354624">
              <w:rPr>
                <w:b/>
              </w:rPr>
              <w:t>BAŞVURU</w:t>
            </w:r>
          </w:p>
          <w:p w14:paraId="7BFBA85F" w14:textId="77777777" w:rsidR="00354624" w:rsidRPr="00354624" w:rsidRDefault="00354624" w:rsidP="00354624">
            <w:pPr>
              <w:pStyle w:val="AralkYok"/>
              <w:jc w:val="both"/>
            </w:pPr>
            <w:r w:rsidRPr="00354624">
              <w:t>1. Üniversitemiz öğrencileri, yaz öğretiminde açılan derslere yaz okulu takviminde belirtilen tarihler arasında öğrenci otomasyon sistemi üzerinden kayıt yapabileceklerdir.</w:t>
            </w:r>
          </w:p>
          <w:p w14:paraId="00774804" w14:textId="45BC43ED" w:rsidR="00354624" w:rsidRPr="00354624" w:rsidRDefault="00354624" w:rsidP="00354624">
            <w:pPr>
              <w:pStyle w:val="AralkYok"/>
              <w:jc w:val="both"/>
            </w:pPr>
            <w:r w:rsidRPr="00354624">
              <w:t>2.</w:t>
            </w:r>
            <w:r w:rsidRPr="00354624">
              <w:t xml:space="preserve"> Diğer </w:t>
            </w:r>
            <w:r w:rsidRPr="00354624">
              <w:t>üniversitelerde öğrenim gören öğrenciler, </w:t>
            </w:r>
            <w:hyperlink r:id="rId5" w:history="1">
              <w:r w:rsidRPr="00354624">
                <w:rPr>
                  <w:rStyle w:val="Kpr"/>
                  <w:rFonts w:ascii="Verdana" w:hAnsi="Verdana"/>
                  <w:color w:val="007BFF"/>
                  <w:sz w:val="20"/>
                  <w:szCs w:val="20"/>
                </w:rPr>
                <w:t>https://obs.dicle.edu.tr/oibs/summer_app/</w:t>
              </w:r>
            </w:hyperlink>
            <w:r w:rsidRPr="00354624">
              <w:t> adresinde yer alan "Yeni Kullanıcı Oluştur" butonunu kullanarak bilgilerini girip çevrimiçi başvurularını yapabileceklerdir. Başvuru ekranının kullanımı ile ilgili detaylı bilgiler "Duyurular" bölümünde yer almaktadır.</w:t>
            </w:r>
          </w:p>
          <w:p w14:paraId="7B126C89" w14:textId="77777777" w:rsidR="00354624" w:rsidRPr="00354624" w:rsidRDefault="00354624" w:rsidP="00354624">
            <w:pPr>
              <w:pStyle w:val="AralkYok"/>
              <w:jc w:val="both"/>
            </w:pPr>
            <w:r w:rsidRPr="00354624">
              <w:t>3. Çevrimiçi başvurusu onaylanan öğrenciler, Dicle Üniversitesi Öğrenci Otomasyon Sistemine e-Devlet şifreleri ile giriş yapabileceklerdir. Ayrıca, "Şifre Sıfırlama" ekranı üzerinden yeni şifre oluşturarak da sisteme giriş yapmaları mümkündür.</w:t>
            </w:r>
          </w:p>
          <w:p w14:paraId="0CDAAE9F" w14:textId="77777777" w:rsidR="00354624" w:rsidRPr="00354624" w:rsidRDefault="00354624" w:rsidP="00354624">
            <w:pPr>
              <w:pStyle w:val="AralkYok"/>
              <w:jc w:val="both"/>
            </w:pPr>
            <w:r w:rsidRPr="00354624">
              <w:t>4. Öğrenciler, sisteme giriş yaptıktan sonra almak istedikleri derslerin kayıt işlemlerini gerçekleştireceklerdir.</w:t>
            </w:r>
          </w:p>
          <w:p w14:paraId="3C69C987" w14:textId="77777777" w:rsidR="00354624" w:rsidRDefault="00354624" w:rsidP="00354624">
            <w:pPr>
              <w:pStyle w:val="AralkYok"/>
              <w:jc w:val="both"/>
            </w:pPr>
            <w:r w:rsidRPr="00354624">
              <w:t>5. Kesinleştirilen ders kayıtları danışman tarafından incelenecek olup gerekli g</w:t>
            </w:r>
            <w:bookmarkStart w:id="0" w:name="_GoBack"/>
            <w:bookmarkEnd w:id="0"/>
            <w:r w:rsidRPr="00354624">
              <w:t>örülmesi halinde ders ekleme/silme işlemleri yapılabilecektir.</w:t>
            </w:r>
          </w:p>
        </w:tc>
      </w:tr>
      <w:tr w:rsidR="00354624" w14:paraId="7031CF22"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2F00D6"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ÜCRET YATIRMA</w:t>
            </w:r>
          </w:p>
          <w:p w14:paraId="123FF70C"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1-Yaz okulunda açılan derslere kesin kayıt yaptıran öğrenciler, yaz okulu takviminde belirtilen tarihler arasında yaz okulu ücretini öğrenci numarası ile Türkiye Vakıflar Bankası’nın herhangi bir şubesinden “yaz okulu ücreti” olduğunu belirtmek suretiyle yatıracaklardır. (Misafir öğrenciler de başvuru onay ve ders kayıt işleminden sonra belirlenen öğrenci numarası ile bankaya ücret yatıracaklardır.)</w:t>
            </w:r>
          </w:p>
          <w:p w14:paraId="3AF55104"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2-Yaz okulunda açılması planlanan dersler için ücret yatıran ancak dersler başlamadan feragat eden öğrencilerin yatırmış oldukları ücret iade edilecektir. 3-Yeterli başvuru sağlamadığı için açılmayan dersler için ücret yatıranlar hariç olmak üzere, yaz okulu eğitim-öğretimi başladıktan sonra ücret iade talebinde bulunanların yatırmış oldukları ücretler iade edilmeyecektir.</w:t>
            </w:r>
          </w:p>
        </w:tc>
      </w:tr>
      <w:tr w:rsidR="00354624" w14:paraId="6CF15680" w14:textId="77777777" w:rsidTr="00354624">
        <w:trPr>
          <w:trHeight w:val="1239"/>
        </w:trPr>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E42C89"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YAZ ÖĞRETİMİNDE ALINAMAYACAK DERSLER</w:t>
            </w:r>
          </w:p>
          <w:p w14:paraId="698D4DDF"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Yaz öğretiminde ön koşulsuz veya ön koşulun alındığı dersler alınabilir. </w:t>
            </w:r>
            <w:r>
              <w:rPr>
                <w:rFonts w:ascii="Verdana" w:hAnsi="Verdana"/>
                <w:color w:val="212529"/>
                <w:sz w:val="20"/>
                <w:szCs w:val="20"/>
                <w:u w:val="single"/>
              </w:rPr>
              <w:t>Bitirme projeleri, tez çalışmaları veya mezuniyet çalışması gibi dönem içindeki performansa dayalı dersler yaz öğretiminde açılamaz ve başka bir yükseköğretim kurumunda yaz öğretiminde alınamaz.</w:t>
            </w:r>
          </w:p>
        </w:tc>
      </w:tr>
      <w:tr w:rsidR="00354624" w14:paraId="5EF9B370"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905B53"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YAZ DÖNEMİNDE EĞİTİM-ÖĞRETİM FAALİYETLERİ</w:t>
            </w:r>
          </w:p>
          <w:p w14:paraId="1A0C2525"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Yükseköğretim Kurulu Başkanlığının kesin talimatlarıyla yaz öğretiminde </w:t>
            </w:r>
            <w:r>
              <w:rPr>
                <w:rFonts w:ascii="Verdana" w:hAnsi="Verdana"/>
                <w:b/>
                <w:bCs/>
                <w:color w:val="FF0000"/>
                <w:sz w:val="20"/>
                <w:szCs w:val="20"/>
              </w:rPr>
              <w:t>ders ve sınavlar yüz yüze</w:t>
            </w:r>
            <w:r>
              <w:rPr>
                <w:rFonts w:ascii="Verdana" w:hAnsi="Verdana"/>
                <w:color w:val="FF0000"/>
                <w:sz w:val="20"/>
                <w:szCs w:val="20"/>
              </w:rPr>
              <w:t> </w:t>
            </w:r>
            <w:r>
              <w:rPr>
                <w:rFonts w:ascii="Verdana" w:hAnsi="Verdana"/>
                <w:color w:val="212529"/>
                <w:sz w:val="20"/>
                <w:szCs w:val="20"/>
              </w:rPr>
              <w:t>yapılacaktır.</w:t>
            </w:r>
          </w:p>
        </w:tc>
      </w:tr>
      <w:tr w:rsidR="00354624" w14:paraId="7F6AEADE"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5C178"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BİR DERSİN AÇILMASI İÇİN ÖĞRENCİ KOTASI</w:t>
            </w:r>
          </w:p>
          <w:p w14:paraId="56BBD86E"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Yaz öğretiminde bir dersin açılabilmesi için ilgili derse </w:t>
            </w:r>
            <w:r>
              <w:rPr>
                <w:rFonts w:ascii="Verdana" w:hAnsi="Verdana"/>
                <w:b/>
                <w:bCs/>
                <w:color w:val="FF0000"/>
                <w:sz w:val="20"/>
                <w:szCs w:val="20"/>
                <w:u w:val="single"/>
              </w:rPr>
              <w:t>en az 10 (on) öğrencinin</w:t>
            </w:r>
            <w:r>
              <w:rPr>
                <w:rFonts w:ascii="Verdana" w:hAnsi="Verdana"/>
                <w:color w:val="FF0000"/>
                <w:sz w:val="20"/>
                <w:szCs w:val="20"/>
              </w:rPr>
              <w:t> </w:t>
            </w:r>
            <w:r>
              <w:rPr>
                <w:rFonts w:ascii="Verdana" w:hAnsi="Verdana"/>
                <w:color w:val="212529"/>
                <w:sz w:val="20"/>
                <w:szCs w:val="20"/>
              </w:rPr>
              <w:t>kesin kayıt yaptırmış olması gerekir.</w:t>
            </w:r>
          </w:p>
        </w:tc>
      </w:tr>
      <w:tr w:rsidR="00354624" w14:paraId="5FC70D03"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C150F7"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YAZ ÖĞRETİMİNDE ALINACAK KREDİ SAYISI</w:t>
            </w:r>
          </w:p>
          <w:p w14:paraId="6A4BF98E"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Yaz öğretimi programına kayıt yaptıran öğrenci, derslerin çakışmaması koşuluyla, yıl sistemli öğretim yapan akademik birimlerde bir yaz öğretimi döneminde </w:t>
            </w:r>
            <w:r>
              <w:rPr>
                <w:rFonts w:ascii="Verdana" w:hAnsi="Verdana"/>
                <w:b/>
                <w:bCs/>
                <w:color w:val="FF0000"/>
                <w:sz w:val="20"/>
                <w:szCs w:val="20"/>
                <w:u w:val="single"/>
              </w:rPr>
              <w:t>Üniversitemizde veya diğer yükseköğretim kurumlarında</w:t>
            </w:r>
            <w:r>
              <w:rPr>
                <w:rFonts w:ascii="Verdana" w:hAnsi="Verdana"/>
                <w:b/>
                <w:bCs/>
                <w:color w:val="FF0000"/>
                <w:sz w:val="20"/>
                <w:szCs w:val="20"/>
              </w:rPr>
              <w:t> en fazla 9 (dokuz), dönemlik öğretim yapan akademik birimlerde ise en fazla 12 (on iki) kredilik ders alabilir.</w:t>
            </w:r>
          </w:p>
          <w:p w14:paraId="7FB1B704"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Misafir öğrenciler de bu kapsamdadır.</w:t>
            </w:r>
          </w:p>
        </w:tc>
      </w:tr>
      <w:tr w:rsidR="00354624" w14:paraId="418A5817"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4B0FF7"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YAZ ÖĞRETİMİNDE DERS ALMA</w:t>
            </w:r>
          </w:p>
          <w:p w14:paraId="44B07BCE"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Öğrencilerimiz Üniversitemizde yaz öğretiminde; dönem içerisinde devamını alıp başarısız olduğu, devamsız olduğu veya çeşitli sebeplerle döneminde alamadığı dersi alabilir.</w:t>
            </w:r>
          </w:p>
        </w:tc>
      </w:tr>
      <w:tr w:rsidR="00354624" w14:paraId="20763FE1"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62446B" w14:textId="77777777" w:rsidR="00354624" w:rsidRDefault="00354624">
            <w:pPr>
              <w:spacing w:line="240" w:lineRule="atLeast"/>
              <w:ind w:hanging="5"/>
              <w:jc w:val="center"/>
              <w:rPr>
                <w:rFonts w:ascii="Verdana" w:hAnsi="Verdana"/>
                <w:color w:val="212529"/>
                <w:sz w:val="20"/>
                <w:szCs w:val="20"/>
              </w:rPr>
            </w:pPr>
            <w:r>
              <w:rPr>
                <w:rFonts w:ascii="Verdana" w:hAnsi="Verdana"/>
                <w:b/>
                <w:bCs/>
                <w:color w:val="212529"/>
                <w:sz w:val="20"/>
                <w:szCs w:val="20"/>
              </w:rPr>
              <w:t>ÜNİVERSİTEMİZ BİRİMLERİ ARASINDA DERS ALMA</w:t>
            </w:r>
          </w:p>
          <w:p w14:paraId="1BE7A373" w14:textId="77777777" w:rsidR="00354624" w:rsidRDefault="00354624">
            <w:pPr>
              <w:spacing w:line="240" w:lineRule="atLeast"/>
              <w:ind w:hanging="5"/>
              <w:jc w:val="both"/>
              <w:rPr>
                <w:rFonts w:ascii="Verdana" w:hAnsi="Verdana"/>
                <w:color w:val="212529"/>
                <w:sz w:val="20"/>
                <w:szCs w:val="20"/>
              </w:rPr>
            </w:pPr>
            <w:r>
              <w:rPr>
                <w:rFonts w:ascii="Verdana" w:hAnsi="Verdana"/>
                <w:color w:val="212529"/>
                <w:sz w:val="20"/>
                <w:szCs w:val="20"/>
              </w:rPr>
              <w:t xml:space="preserve">Üniversitemiz öğrencileri, kayıtlı oldukları akademik birim dışındaki diğer akademik birimlerimizden yaz </w:t>
            </w:r>
            <w:r>
              <w:rPr>
                <w:rFonts w:ascii="Verdana" w:hAnsi="Verdana"/>
                <w:color w:val="212529"/>
                <w:sz w:val="20"/>
                <w:szCs w:val="20"/>
              </w:rPr>
              <w:lastRenderedPageBreak/>
              <w:t>öğretimi döneminde açılan derse/derslere kayıt yapabilmeleri için bölüm veya program başkanının onayını alırlar.</w:t>
            </w:r>
          </w:p>
        </w:tc>
      </w:tr>
      <w:tr w:rsidR="00354624" w14:paraId="41E4E84A"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7D710E" w14:textId="77777777" w:rsidR="00354624" w:rsidRDefault="00354624">
            <w:pPr>
              <w:jc w:val="center"/>
              <w:rPr>
                <w:rFonts w:ascii="Verdana" w:hAnsi="Verdana"/>
                <w:color w:val="212529"/>
                <w:sz w:val="20"/>
                <w:szCs w:val="20"/>
              </w:rPr>
            </w:pPr>
            <w:r>
              <w:rPr>
                <w:rFonts w:ascii="Verdana" w:hAnsi="Verdana"/>
                <w:b/>
                <w:bCs/>
                <w:color w:val="212529"/>
                <w:sz w:val="20"/>
                <w:szCs w:val="20"/>
              </w:rPr>
              <w:lastRenderedPageBreak/>
              <w:t>YAZ ÖĞRETİMİNDE ÜSTTEN DERS ALMA</w:t>
            </w:r>
          </w:p>
          <w:p w14:paraId="2E670984" w14:textId="77777777" w:rsidR="00354624" w:rsidRDefault="00354624">
            <w:pPr>
              <w:jc w:val="both"/>
              <w:rPr>
                <w:rFonts w:ascii="Verdana" w:hAnsi="Verdana"/>
                <w:color w:val="212529"/>
                <w:sz w:val="20"/>
                <w:szCs w:val="20"/>
              </w:rPr>
            </w:pPr>
            <w:r>
              <w:rPr>
                <w:rFonts w:ascii="Verdana" w:hAnsi="Verdana"/>
                <w:color w:val="212529"/>
                <w:sz w:val="20"/>
                <w:szCs w:val="20"/>
              </w:rPr>
              <w:t>Bulunduğu döneme kadar başarısız, devamsız veya kayıt yapılmayan/alınmayan dersi bulunmayan ve akademik genel </w:t>
            </w:r>
            <w:r>
              <w:rPr>
                <w:rFonts w:ascii="Verdana" w:hAnsi="Verdana"/>
                <w:b/>
                <w:bCs/>
                <w:color w:val="FF0000"/>
                <w:sz w:val="20"/>
                <w:szCs w:val="20"/>
              </w:rPr>
              <w:t>not ortalaması 80 ve üzerinde olan öğrenciler</w:t>
            </w:r>
            <w:r>
              <w:rPr>
                <w:rFonts w:ascii="Verdana" w:hAnsi="Verdana"/>
                <w:color w:val="212529"/>
                <w:sz w:val="20"/>
                <w:szCs w:val="20"/>
              </w:rPr>
              <w:t>, sadece tamamladıkları sınıfın devamındaki sınıftan yaz öğretimi döneminde </w:t>
            </w:r>
            <w:r>
              <w:rPr>
                <w:rFonts w:ascii="Verdana" w:hAnsi="Verdana"/>
                <w:b/>
                <w:bCs/>
                <w:color w:val="FF0000"/>
                <w:sz w:val="20"/>
                <w:szCs w:val="20"/>
              </w:rPr>
              <w:t>12 krediye</w:t>
            </w:r>
            <w:r>
              <w:rPr>
                <w:rFonts w:ascii="Verdana" w:hAnsi="Verdana"/>
                <w:color w:val="FF0000"/>
                <w:sz w:val="20"/>
                <w:szCs w:val="20"/>
              </w:rPr>
              <w:t> </w:t>
            </w:r>
            <w:r>
              <w:rPr>
                <w:rFonts w:ascii="Verdana" w:hAnsi="Verdana"/>
                <w:color w:val="212529"/>
                <w:sz w:val="20"/>
                <w:szCs w:val="20"/>
              </w:rPr>
              <w:t>kadar ders alabilirler.</w:t>
            </w:r>
          </w:p>
        </w:tc>
      </w:tr>
      <w:tr w:rsidR="00354624" w14:paraId="733B999E"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048D6" w14:textId="77777777" w:rsidR="00354624" w:rsidRDefault="00354624">
            <w:pPr>
              <w:jc w:val="center"/>
              <w:rPr>
                <w:rFonts w:ascii="Verdana" w:hAnsi="Verdana"/>
                <w:color w:val="212529"/>
                <w:sz w:val="20"/>
                <w:szCs w:val="20"/>
              </w:rPr>
            </w:pPr>
            <w:r>
              <w:rPr>
                <w:rFonts w:ascii="Verdana" w:hAnsi="Verdana"/>
                <w:b/>
                <w:bCs/>
                <w:color w:val="212529"/>
                <w:sz w:val="20"/>
                <w:szCs w:val="20"/>
              </w:rPr>
              <w:t>BAŞARILAN DERSİN YENİDEN ALINMASI</w:t>
            </w:r>
          </w:p>
          <w:p w14:paraId="56E6E713" w14:textId="77777777" w:rsidR="00354624" w:rsidRDefault="00354624">
            <w:pPr>
              <w:jc w:val="both"/>
              <w:rPr>
                <w:rFonts w:ascii="Verdana" w:hAnsi="Verdana"/>
                <w:color w:val="212529"/>
                <w:sz w:val="20"/>
                <w:szCs w:val="20"/>
              </w:rPr>
            </w:pPr>
            <w:r>
              <w:rPr>
                <w:rFonts w:ascii="Verdana" w:hAnsi="Verdana"/>
                <w:color w:val="212529"/>
                <w:sz w:val="20"/>
                <w:szCs w:val="20"/>
              </w:rPr>
              <w:t>Güz veya bahar döneminde düşük bir notla başarılı olunan dersler de yaz öğretiminde yeniden alınabilir. Bu durumda öğrencinin geçer durumdaki son notu değerlendirmeye alınır ve yaz öğretiminde geçer bir not alamayan öğrencinin önceki notu geçerliliğini korur.</w:t>
            </w:r>
          </w:p>
        </w:tc>
      </w:tr>
      <w:tr w:rsidR="00354624" w14:paraId="18EFAD6A"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813ACF" w14:textId="77777777" w:rsidR="00354624" w:rsidRDefault="00354624">
            <w:pPr>
              <w:jc w:val="center"/>
              <w:rPr>
                <w:rFonts w:ascii="Verdana" w:hAnsi="Verdana"/>
                <w:color w:val="212529"/>
                <w:sz w:val="20"/>
                <w:szCs w:val="20"/>
              </w:rPr>
            </w:pPr>
            <w:r>
              <w:rPr>
                <w:rFonts w:ascii="Verdana" w:hAnsi="Verdana"/>
                <w:b/>
                <w:bCs/>
                <w:color w:val="212529"/>
                <w:sz w:val="20"/>
                <w:szCs w:val="20"/>
              </w:rPr>
              <w:t>MEZUN DURUMDAKİ ÖĞRENCİLER</w:t>
            </w:r>
          </w:p>
          <w:p w14:paraId="08B9ED25" w14:textId="77777777" w:rsidR="00354624" w:rsidRDefault="00354624">
            <w:pPr>
              <w:jc w:val="both"/>
              <w:rPr>
                <w:rFonts w:ascii="Verdana" w:hAnsi="Verdana"/>
                <w:color w:val="212529"/>
                <w:sz w:val="20"/>
                <w:szCs w:val="20"/>
              </w:rPr>
            </w:pPr>
            <w:r>
              <w:rPr>
                <w:rFonts w:ascii="Verdana" w:hAnsi="Verdana"/>
                <w:color w:val="212529"/>
                <w:sz w:val="20"/>
                <w:szCs w:val="20"/>
              </w:rPr>
              <w:t>Yaz öğretimi sonrasında Eylül ayında mezun olabilecek durumda olup en fazla üç dersten başarısız veya devamsız olan öğrenciler yaz öğretiminde </w:t>
            </w:r>
            <w:r>
              <w:rPr>
                <w:rFonts w:ascii="Verdana" w:hAnsi="Verdana"/>
                <w:b/>
                <w:bCs/>
                <w:color w:val="FF0000"/>
                <w:sz w:val="20"/>
                <w:szCs w:val="20"/>
              </w:rPr>
              <w:t>(bitirme projeleri, tez çalışmaları veya mezuniyet çalışması gibi dönem içindeki performansa dayalı dersler hariç olmak üzere)</w:t>
            </w:r>
            <w:r>
              <w:rPr>
                <w:rFonts w:ascii="Verdana" w:hAnsi="Verdana"/>
                <w:color w:val="212529"/>
                <w:sz w:val="20"/>
                <w:szCs w:val="20"/>
              </w:rPr>
              <w:t> kredi limiti dâhilinde üç dersi Üniversitemizde veya diğer yükseköğretim kurumlarında alabilirler.</w:t>
            </w:r>
          </w:p>
          <w:p w14:paraId="5FCB6507" w14:textId="77777777" w:rsidR="00354624" w:rsidRDefault="00354624">
            <w:pPr>
              <w:jc w:val="both"/>
              <w:rPr>
                <w:rFonts w:ascii="Verdana" w:hAnsi="Verdana"/>
                <w:color w:val="212529"/>
                <w:sz w:val="20"/>
                <w:szCs w:val="20"/>
              </w:rPr>
            </w:pPr>
            <w:r>
              <w:rPr>
                <w:rFonts w:ascii="Verdana" w:hAnsi="Verdana"/>
                <w:color w:val="212529"/>
                <w:sz w:val="20"/>
                <w:szCs w:val="20"/>
              </w:rPr>
              <w:t> </w:t>
            </w:r>
          </w:p>
        </w:tc>
      </w:tr>
      <w:tr w:rsidR="00354624" w14:paraId="2889DC21"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DC7641" w14:textId="77777777" w:rsidR="00354624" w:rsidRDefault="00354624">
            <w:pPr>
              <w:jc w:val="center"/>
              <w:rPr>
                <w:rFonts w:ascii="Verdana" w:hAnsi="Verdana"/>
                <w:color w:val="212529"/>
                <w:sz w:val="20"/>
                <w:szCs w:val="20"/>
              </w:rPr>
            </w:pPr>
            <w:r>
              <w:rPr>
                <w:rFonts w:ascii="Verdana" w:hAnsi="Verdana"/>
                <w:b/>
                <w:bCs/>
                <w:color w:val="212529"/>
                <w:sz w:val="20"/>
                <w:szCs w:val="20"/>
              </w:rPr>
              <w:t>STAJ</w:t>
            </w:r>
          </w:p>
          <w:p w14:paraId="4DB15EAC" w14:textId="77777777" w:rsidR="00354624" w:rsidRDefault="00354624">
            <w:pPr>
              <w:jc w:val="both"/>
              <w:rPr>
                <w:rFonts w:ascii="Verdana" w:hAnsi="Verdana"/>
                <w:color w:val="212529"/>
                <w:sz w:val="20"/>
                <w:szCs w:val="20"/>
              </w:rPr>
            </w:pPr>
            <w:r>
              <w:rPr>
                <w:rFonts w:ascii="Verdana" w:hAnsi="Verdana"/>
                <w:color w:val="212529"/>
                <w:sz w:val="20"/>
                <w:szCs w:val="20"/>
              </w:rPr>
              <w:t>Yaz öğretimi döneminde dersler yüz yüze yapılacağından yaz öğretiminin uygulandığı tarihlerde staj yapılamaz.</w:t>
            </w:r>
          </w:p>
        </w:tc>
      </w:tr>
      <w:tr w:rsidR="00354624" w14:paraId="5DF71E3A"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CEAA31" w14:textId="77777777" w:rsidR="00354624" w:rsidRDefault="00354624">
            <w:pPr>
              <w:jc w:val="center"/>
              <w:rPr>
                <w:rFonts w:ascii="Verdana" w:hAnsi="Verdana"/>
                <w:color w:val="212529"/>
                <w:sz w:val="20"/>
                <w:szCs w:val="20"/>
              </w:rPr>
            </w:pPr>
            <w:r>
              <w:rPr>
                <w:rFonts w:ascii="Verdana" w:hAnsi="Verdana"/>
                <w:b/>
                <w:bCs/>
                <w:color w:val="212529"/>
                <w:sz w:val="20"/>
                <w:szCs w:val="20"/>
              </w:rPr>
              <w:t>DERSLERE DEVAM</w:t>
            </w:r>
          </w:p>
          <w:p w14:paraId="5263E939" w14:textId="77777777" w:rsidR="00354624" w:rsidRDefault="00354624">
            <w:pPr>
              <w:jc w:val="both"/>
              <w:rPr>
                <w:rFonts w:ascii="Verdana" w:hAnsi="Verdana"/>
                <w:color w:val="212529"/>
                <w:sz w:val="20"/>
                <w:szCs w:val="20"/>
              </w:rPr>
            </w:pPr>
            <w:r>
              <w:rPr>
                <w:rFonts w:ascii="Verdana" w:hAnsi="Verdana"/>
                <w:color w:val="212529"/>
                <w:sz w:val="20"/>
                <w:szCs w:val="20"/>
              </w:rPr>
              <w:t>Öğrenciler, daha önce aldıkları derslerden devam şartını sağlamış olsalar bile, yaz öğretiminde aldıkları teorik ve uygulamalı derslerin </w:t>
            </w:r>
            <w:r>
              <w:rPr>
                <w:rFonts w:ascii="Verdana" w:hAnsi="Verdana"/>
                <w:b/>
                <w:bCs/>
                <w:color w:val="FF0000"/>
                <w:sz w:val="20"/>
                <w:szCs w:val="20"/>
              </w:rPr>
              <w:t>en az %70’ine devam etmek zorundadırlar.</w:t>
            </w:r>
            <w:r>
              <w:rPr>
                <w:rFonts w:ascii="Verdana" w:hAnsi="Verdana"/>
                <w:color w:val="FF0000"/>
                <w:sz w:val="20"/>
                <w:szCs w:val="20"/>
              </w:rPr>
              <w:t> </w:t>
            </w:r>
            <w:r>
              <w:rPr>
                <w:rFonts w:ascii="Verdana" w:hAnsi="Verdana"/>
                <w:color w:val="212529"/>
                <w:sz w:val="20"/>
                <w:szCs w:val="20"/>
              </w:rPr>
              <w:t>Öğrencilerin, yaz öğretimindeki devam durumları güz veya bahar dönemlerine sayılamaz.</w:t>
            </w:r>
          </w:p>
        </w:tc>
      </w:tr>
      <w:tr w:rsidR="00354624" w14:paraId="4BC127AF"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4F6DD6" w14:textId="77777777" w:rsidR="00354624" w:rsidRDefault="00354624">
            <w:pPr>
              <w:jc w:val="center"/>
              <w:rPr>
                <w:rFonts w:ascii="Verdana" w:hAnsi="Verdana"/>
                <w:color w:val="212529"/>
                <w:sz w:val="20"/>
                <w:szCs w:val="20"/>
              </w:rPr>
            </w:pPr>
            <w:r>
              <w:rPr>
                <w:rFonts w:ascii="Verdana" w:hAnsi="Verdana"/>
                <w:b/>
                <w:bCs/>
                <w:color w:val="212529"/>
                <w:sz w:val="20"/>
                <w:szCs w:val="20"/>
              </w:rPr>
              <w:t>SINAVLAR</w:t>
            </w:r>
          </w:p>
          <w:p w14:paraId="3E35919F" w14:textId="77777777" w:rsidR="00354624" w:rsidRDefault="00354624">
            <w:pPr>
              <w:jc w:val="both"/>
              <w:rPr>
                <w:rFonts w:ascii="Verdana" w:hAnsi="Verdana"/>
                <w:color w:val="212529"/>
                <w:sz w:val="20"/>
                <w:szCs w:val="20"/>
              </w:rPr>
            </w:pPr>
            <w:r>
              <w:rPr>
                <w:rFonts w:ascii="Verdana" w:hAnsi="Verdana"/>
                <w:color w:val="212529"/>
                <w:sz w:val="20"/>
                <w:szCs w:val="20"/>
              </w:rPr>
              <w:t>1-Yaz öğretiminde, her ders için en az bir ara sınav ve bir dönem sonu sınavı yapılır.</w:t>
            </w:r>
          </w:p>
          <w:p w14:paraId="28204360" w14:textId="77777777" w:rsidR="00354624" w:rsidRDefault="00354624">
            <w:pPr>
              <w:jc w:val="both"/>
              <w:rPr>
                <w:rFonts w:ascii="Verdana" w:hAnsi="Verdana"/>
                <w:color w:val="212529"/>
                <w:sz w:val="20"/>
                <w:szCs w:val="20"/>
              </w:rPr>
            </w:pPr>
            <w:r>
              <w:rPr>
                <w:rFonts w:ascii="Verdana" w:hAnsi="Verdana"/>
                <w:color w:val="212529"/>
                <w:sz w:val="20"/>
                <w:szCs w:val="20"/>
              </w:rPr>
              <w:t>2-Haklı ve geçerli bir nedenle ara sınav/sınavlara katılamayan öğrenciler, mazeretlerini belirten belgeyi, mazeretinin bitiminden itibaren üç iş günü içerisinde ilgili akademik birime teslim etmeleri halinde, kendilerine ilgili birim yönetim kurulu tarafından mazeret sınav hakkı verilebilir. Mazeret sınavlarının da dönem sonu sınavlarından önce tamamlanması gerekir.</w:t>
            </w:r>
          </w:p>
          <w:p w14:paraId="78C57FB4" w14:textId="77777777" w:rsidR="00354624" w:rsidRDefault="00354624">
            <w:pPr>
              <w:jc w:val="both"/>
              <w:rPr>
                <w:rFonts w:ascii="Verdana" w:hAnsi="Verdana"/>
                <w:color w:val="212529"/>
                <w:sz w:val="20"/>
                <w:szCs w:val="20"/>
              </w:rPr>
            </w:pPr>
            <w:r>
              <w:rPr>
                <w:rFonts w:ascii="Verdana" w:hAnsi="Verdana"/>
                <w:color w:val="212529"/>
                <w:sz w:val="20"/>
                <w:szCs w:val="20"/>
              </w:rPr>
              <w:t>3-Yaz öğretimi döneminde bütünleme sınavı yapılmaz.</w:t>
            </w:r>
          </w:p>
        </w:tc>
      </w:tr>
      <w:tr w:rsidR="00354624" w14:paraId="36F65278"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1C31D3" w14:textId="77777777" w:rsidR="00354624" w:rsidRDefault="00354624">
            <w:pPr>
              <w:jc w:val="center"/>
              <w:rPr>
                <w:rFonts w:ascii="Verdana" w:hAnsi="Verdana"/>
                <w:color w:val="212529"/>
                <w:sz w:val="20"/>
                <w:szCs w:val="20"/>
              </w:rPr>
            </w:pPr>
            <w:r>
              <w:rPr>
                <w:rFonts w:ascii="Verdana" w:hAnsi="Verdana"/>
                <w:b/>
                <w:bCs/>
                <w:color w:val="212529"/>
                <w:sz w:val="20"/>
                <w:szCs w:val="20"/>
              </w:rPr>
              <w:t>SINAV SONUCUNA İTİRAZ</w:t>
            </w:r>
          </w:p>
          <w:p w14:paraId="70B04FE7" w14:textId="77777777" w:rsidR="00354624" w:rsidRDefault="00354624">
            <w:pPr>
              <w:jc w:val="both"/>
              <w:rPr>
                <w:rFonts w:ascii="Verdana" w:hAnsi="Verdana"/>
                <w:color w:val="212529"/>
                <w:sz w:val="20"/>
                <w:szCs w:val="20"/>
              </w:rPr>
            </w:pPr>
            <w:r>
              <w:rPr>
                <w:rFonts w:ascii="Verdana" w:hAnsi="Verdana"/>
                <w:color w:val="212529"/>
                <w:sz w:val="20"/>
                <w:szCs w:val="20"/>
              </w:rPr>
              <w:t>Öğrenci, sınav sonuçlarına, sonuçların öğrenci otomasyonunda ilanından itibaren en geç beş iş günü içerisinde dekanlığa/müdürlüğe dilekçeyle başvurarak sınav kâğıdının maddi hata ya da hatalı soru yönünden yeniden incelenmesini isteyebilir.</w:t>
            </w:r>
          </w:p>
        </w:tc>
      </w:tr>
      <w:tr w:rsidR="00354624" w14:paraId="7C9B4086"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6A1AF" w14:textId="77777777" w:rsidR="00354624" w:rsidRDefault="00354624">
            <w:pPr>
              <w:jc w:val="center"/>
              <w:rPr>
                <w:rFonts w:ascii="Verdana" w:hAnsi="Verdana"/>
                <w:color w:val="212529"/>
                <w:sz w:val="20"/>
                <w:szCs w:val="20"/>
              </w:rPr>
            </w:pPr>
            <w:r>
              <w:rPr>
                <w:rFonts w:ascii="Verdana" w:hAnsi="Verdana"/>
                <w:b/>
                <w:bCs/>
                <w:color w:val="212529"/>
                <w:sz w:val="20"/>
                <w:szCs w:val="20"/>
              </w:rPr>
              <w:t>BAŞKA YÜKSEKÖĞRETİM KURUMUNDAN DERS ALMA</w:t>
            </w:r>
          </w:p>
          <w:p w14:paraId="3935731E" w14:textId="77777777" w:rsidR="00354624" w:rsidRDefault="00354624">
            <w:pPr>
              <w:jc w:val="both"/>
              <w:rPr>
                <w:rFonts w:ascii="Verdana" w:hAnsi="Verdana"/>
                <w:color w:val="212529"/>
                <w:sz w:val="20"/>
                <w:szCs w:val="20"/>
              </w:rPr>
            </w:pPr>
            <w:r>
              <w:rPr>
                <w:rFonts w:ascii="Verdana" w:hAnsi="Verdana"/>
                <w:b/>
                <w:bCs/>
                <w:color w:val="FF0000"/>
                <w:sz w:val="20"/>
                <w:szCs w:val="20"/>
              </w:rPr>
              <w:t>Öğrencimiz, üniversitemize kayıt yaptırdığı yıldaki bölüm/programın merkezi yerleştirme puanına eşdeğer veya daha yüksek olan bir yükseköğretim kurumundan aşağıdaki şartlar doğrultusunda yönetim kurulu izniyle ders alabilir. İzinsiz giden öğrencilerin dersleri kabul edilmeyecektir.</w:t>
            </w:r>
          </w:p>
          <w:p w14:paraId="528E16BF"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w:t>
            </w:r>
          </w:p>
          <w:p w14:paraId="300B76DA"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xml:space="preserve">1-Öğrenciler, başka yükseköğretim kurumundan almak istedikleri derslerin bilgi paketini ve ilgili </w:t>
            </w:r>
            <w:r>
              <w:rPr>
                <w:rFonts w:ascii="Verdana" w:hAnsi="Verdana"/>
                <w:color w:val="212529"/>
                <w:sz w:val="20"/>
                <w:szCs w:val="20"/>
              </w:rPr>
              <w:lastRenderedPageBreak/>
              <w:t>üniversitenin yaz okulu akademik takvimini içeren belgeyi, kayıtlı olduğu akademik birime veya bölüm başkanlığına sunar. Bu talepler, ilgili akademik birim kurulunda veya Yönetim Kurulunda karara bağlanır. İzinsiz giden öğrencilerin almış oldukları dersler saydırılamaz ve öğrenci herhangi bir hak iddia edemez.</w:t>
            </w:r>
          </w:p>
          <w:p w14:paraId="42DB5E64"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w:t>
            </w:r>
          </w:p>
          <w:p w14:paraId="74C0E9F5"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2-Bitirme projeleri, tez çalışmaları veya mezuniyet çalışması gibi dönem içindeki performansa dayalı dersler yaz öğretiminde açılamaz ve başka bir yükseköğretim kurumunda yaz öğretiminde alınamaz.</w:t>
            </w:r>
          </w:p>
          <w:p w14:paraId="27DC4EB9"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w:t>
            </w:r>
          </w:p>
          <w:p w14:paraId="49C4C647"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3-Öğrencinin başvurmuş olmasına rağmen o dersin Üniversitemizde yaz öğretimi döneminde açılmamış olması,</w:t>
            </w:r>
          </w:p>
          <w:p w14:paraId="1CF77F0A"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w:t>
            </w:r>
          </w:p>
          <w:p w14:paraId="5DD17607"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4-Ara sınıf öğrencileri için ilgili dersin dönemi içerisinde Üniversitemizde devamı alınıp nottan dolayı başarısız olunması gerekir.</w:t>
            </w:r>
          </w:p>
          <w:p w14:paraId="47A9CAC0"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w:t>
            </w:r>
          </w:p>
          <w:p w14:paraId="57D40A48"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 xml:space="preserve">5-Eylül ayında mezun olabilecek durumda olup en fazla üç dersten başarısız, devamsız veya hiç alınmayan dersi de bulunan öğrenciler diğer yükseköğretim kurumlarından alabilir. (Eylül ayında mezun olamayacak öğrenciler bu </w:t>
            </w:r>
            <w:proofErr w:type="gramStart"/>
            <w:r>
              <w:rPr>
                <w:rFonts w:ascii="Verdana" w:hAnsi="Verdana"/>
                <w:color w:val="212529"/>
                <w:sz w:val="20"/>
                <w:szCs w:val="20"/>
              </w:rPr>
              <w:t>imkandan</w:t>
            </w:r>
            <w:proofErr w:type="gramEnd"/>
            <w:r>
              <w:rPr>
                <w:rFonts w:ascii="Verdana" w:hAnsi="Verdana"/>
                <w:color w:val="212529"/>
                <w:sz w:val="20"/>
                <w:szCs w:val="20"/>
              </w:rPr>
              <w:t xml:space="preserve"> faydalanamazlar)</w:t>
            </w:r>
          </w:p>
        </w:tc>
      </w:tr>
      <w:tr w:rsidR="00354624" w14:paraId="5F3EAC00" w14:textId="77777777" w:rsidTr="00354624">
        <w:tc>
          <w:tcPr>
            <w:tcW w:w="106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0742BF" w14:textId="77777777" w:rsidR="00354624" w:rsidRDefault="00354624">
            <w:pPr>
              <w:pStyle w:val="ListeParagraf"/>
              <w:spacing w:after="0"/>
              <w:jc w:val="center"/>
              <w:rPr>
                <w:rFonts w:ascii="Verdana" w:hAnsi="Verdana"/>
                <w:color w:val="212529"/>
                <w:sz w:val="20"/>
                <w:szCs w:val="20"/>
              </w:rPr>
            </w:pPr>
            <w:r>
              <w:rPr>
                <w:rFonts w:ascii="Verdana" w:hAnsi="Verdana"/>
                <w:b/>
                <w:bCs/>
                <w:color w:val="212529"/>
                <w:sz w:val="20"/>
                <w:szCs w:val="20"/>
              </w:rPr>
              <w:lastRenderedPageBreak/>
              <w:t>TEK DERS SINAVI</w:t>
            </w:r>
          </w:p>
          <w:p w14:paraId="10989326"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(1) Yaz öğretimi dönemine kayıt yaptıran ve yaz öğretimi sonunda, sorumlu olduğu ders müfredatında mezuniyet için başarması gereken derslerden yalnızca birinden dersin devamını almış olması koşuluyla başarısız olan öğrencilere, ilgili akademik birim kurulu veya Yönetim Kurulunca Eylül ayı içerisinde yapılmak üzere tek ders sınav hakkı verilir.</w:t>
            </w:r>
          </w:p>
          <w:p w14:paraId="4851D2B9"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(2) Yaz öğretimi dönemine kayıt yaptırmayan öğrenciler, yaz öğretimi sonrası tek ders sınav hakkından faydalanamazlar.</w:t>
            </w:r>
          </w:p>
          <w:p w14:paraId="060DECB6" w14:textId="77777777" w:rsidR="00354624" w:rsidRDefault="00354624">
            <w:pPr>
              <w:pStyle w:val="ListeParagraf"/>
              <w:spacing w:after="0"/>
              <w:jc w:val="both"/>
              <w:rPr>
                <w:rFonts w:ascii="Verdana" w:hAnsi="Verdana"/>
                <w:color w:val="212529"/>
                <w:sz w:val="20"/>
                <w:szCs w:val="20"/>
              </w:rPr>
            </w:pPr>
            <w:r>
              <w:rPr>
                <w:rFonts w:ascii="Verdana" w:hAnsi="Verdana"/>
                <w:color w:val="212529"/>
                <w:sz w:val="20"/>
                <w:szCs w:val="20"/>
              </w:rPr>
              <w:t>(3) Tek ders sınavına sadece Üniversite öğrencileri girebilir. Diğer üniversite öğrencileri kendi yükseköğretim kurumlarının konu ile ilgili mevzuatına tabidir.</w:t>
            </w:r>
          </w:p>
        </w:tc>
      </w:tr>
    </w:tbl>
    <w:p w14:paraId="4F2AF3F9" w14:textId="02596A73" w:rsidR="00D65FC1" w:rsidRPr="00354624" w:rsidRDefault="00354624" w:rsidP="00354624">
      <w:r>
        <w:rPr>
          <w:rFonts w:ascii="Verdana" w:hAnsi="Verdana"/>
          <w:color w:val="212529"/>
          <w:shd w:val="clear" w:color="auto" w:fill="FFFFFF"/>
        </w:rPr>
        <w:t>Ders içerikleri için: </w:t>
      </w:r>
      <w:hyperlink r:id="rId6" w:history="1">
        <w:r>
          <w:rPr>
            <w:rStyle w:val="Kpr"/>
            <w:rFonts w:ascii="Verdana" w:hAnsi="Verdana"/>
            <w:color w:val="007BFF"/>
            <w:shd w:val="clear" w:color="auto" w:fill="FFFFFF"/>
          </w:rPr>
          <w:t>http://obs.dicle.edu.tr/oibs/bologna</w:t>
        </w:r>
      </w:hyperlink>
    </w:p>
    <w:sectPr w:rsidR="00D65FC1" w:rsidRPr="00354624" w:rsidSect="00B62FC4">
      <w:pgSz w:w="11906" w:h="16838"/>
      <w:pgMar w:top="568"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2069"/>
    <w:multiLevelType w:val="hybridMultilevel"/>
    <w:tmpl w:val="EF427D3A"/>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1B37304E"/>
    <w:multiLevelType w:val="hybridMultilevel"/>
    <w:tmpl w:val="B3E6E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BA3F2F"/>
    <w:multiLevelType w:val="hybridMultilevel"/>
    <w:tmpl w:val="56C41B02"/>
    <w:lvl w:ilvl="0" w:tplc="F796D1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78358C5"/>
    <w:multiLevelType w:val="hybridMultilevel"/>
    <w:tmpl w:val="EF427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C1"/>
    <w:rsid w:val="00000CF0"/>
    <w:rsid w:val="00002A8A"/>
    <w:rsid w:val="000106F9"/>
    <w:rsid w:val="00011038"/>
    <w:rsid w:val="00022832"/>
    <w:rsid w:val="00045195"/>
    <w:rsid w:val="0005380A"/>
    <w:rsid w:val="00074431"/>
    <w:rsid w:val="00083D85"/>
    <w:rsid w:val="00085C7D"/>
    <w:rsid w:val="000A0781"/>
    <w:rsid w:val="000A4F1C"/>
    <w:rsid w:val="000F2260"/>
    <w:rsid w:val="000F6F14"/>
    <w:rsid w:val="00102261"/>
    <w:rsid w:val="00111BCF"/>
    <w:rsid w:val="0012232B"/>
    <w:rsid w:val="00135EB6"/>
    <w:rsid w:val="00136727"/>
    <w:rsid w:val="001441EC"/>
    <w:rsid w:val="00160111"/>
    <w:rsid w:val="001631F2"/>
    <w:rsid w:val="001760A6"/>
    <w:rsid w:val="00191D2C"/>
    <w:rsid w:val="001A47FD"/>
    <w:rsid w:val="001B2BF1"/>
    <w:rsid w:val="001B52E0"/>
    <w:rsid w:val="001C0578"/>
    <w:rsid w:val="001E166C"/>
    <w:rsid w:val="001F34A3"/>
    <w:rsid w:val="002004F1"/>
    <w:rsid w:val="0022154F"/>
    <w:rsid w:val="00236C89"/>
    <w:rsid w:val="0024482E"/>
    <w:rsid w:val="00245FFE"/>
    <w:rsid w:val="002506CE"/>
    <w:rsid w:val="0025203A"/>
    <w:rsid w:val="002566E6"/>
    <w:rsid w:val="00257ECF"/>
    <w:rsid w:val="00272209"/>
    <w:rsid w:val="00280EF9"/>
    <w:rsid w:val="002909ED"/>
    <w:rsid w:val="002A203A"/>
    <w:rsid w:val="002A4DAD"/>
    <w:rsid w:val="002B0256"/>
    <w:rsid w:val="002B73B7"/>
    <w:rsid w:val="002C292B"/>
    <w:rsid w:val="002C33B6"/>
    <w:rsid w:val="002C391E"/>
    <w:rsid w:val="002E08E4"/>
    <w:rsid w:val="0030040B"/>
    <w:rsid w:val="003045E5"/>
    <w:rsid w:val="00311DEA"/>
    <w:rsid w:val="00320CDE"/>
    <w:rsid w:val="00331A4D"/>
    <w:rsid w:val="00351CB1"/>
    <w:rsid w:val="00354624"/>
    <w:rsid w:val="00355630"/>
    <w:rsid w:val="00364051"/>
    <w:rsid w:val="00371667"/>
    <w:rsid w:val="00371B85"/>
    <w:rsid w:val="00374FE5"/>
    <w:rsid w:val="003764FD"/>
    <w:rsid w:val="00387199"/>
    <w:rsid w:val="00387422"/>
    <w:rsid w:val="00392EF4"/>
    <w:rsid w:val="003A06A4"/>
    <w:rsid w:val="003A2439"/>
    <w:rsid w:val="003A7915"/>
    <w:rsid w:val="003B5908"/>
    <w:rsid w:val="003B6819"/>
    <w:rsid w:val="003D2870"/>
    <w:rsid w:val="003E0AA2"/>
    <w:rsid w:val="003E39D1"/>
    <w:rsid w:val="003E6593"/>
    <w:rsid w:val="004050AE"/>
    <w:rsid w:val="004079B5"/>
    <w:rsid w:val="004268EF"/>
    <w:rsid w:val="00447ED8"/>
    <w:rsid w:val="00457BDA"/>
    <w:rsid w:val="00467C43"/>
    <w:rsid w:val="00470BA1"/>
    <w:rsid w:val="00472949"/>
    <w:rsid w:val="00484890"/>
    <w:rsid w:val="00484FE8"/>
    <w:rsid w:val="00493A85"/>
    <w:rsid w:val="004A10C6"/>
    <w:rsid w:val="004A401B"/>
    <w:rsid w:val="004B0471"/>
    <w:rsid w:val="004B2C8B"/>
    <w:rsid w:val="004B566C"/>
    <w:rsid w:val="004B7539"/>
    <w:rsid w:val="004C2FA5"/>
    <w:rsid w:val="004C71F1"/>
    <w:rsid w:val="004C7839"/>
    <w:rsid w:val="004E5891"/>
    <w:rsid w:val="004E7443"/>
    <w:rsid w:val="004E7D4B"/>
    <w:rsid w:val="004F4DB3"/>
    <w:rsid w:val="00502936"/>
    <w:rsid w:val="00534F44"/>
    <w:rsid w:val="00537308"/>
    <w:rsid w:val="005517B8"/>
    <w:rsid w:val="00555F4D"/>
    <w:rsid w:val="005604B7"/>
    <w:rsid w:val="00561EFD"/>
    <w:rsid w:val="005734B9"/>
    <w:rsid w:val="005826DF"/>
    <w:rsid w:val="00583AF7"/>
    <w:rsid w:val="00585332"/>
    <w:rsid w:val="00591C59"/>
    <w:rsid w:val="005A3ACB"/>
    <w:rsid w:val="005C7914"/>
    <w:rsid w:val="005E7834"/>
    <w:rsid w:val="005F2495"/>
    <w:rsid w:val="00614C19"/>
    <w:rsid w:val="00630847"/>
    <w:rsid w:val="00637308"/>
    <w:rsid w:val="00643566"/>
    <w:rsid w:val="00643D32"/>
    <w:rsid w:val="00653548"/>
    <w:rsid w:val="00657F2B"/>
    <w:rsid w:val="00671D81"/>
    <w:rsid w:val="00672B5C"/>
    <w:rsid w:val="006A4A2E"/>
    <w:rsid w:val="006B01FD"/>
    <w:rsid w:val="006B6AEA"/>
    <w:rsid w:val="006C05AA"/>
    <w:rsid w:val="006C1242"/>
    <w:rsid w:val="006C7180"/>
    <w:rsid w:val="006D29E0"/>
    <w:rsid w:val="006E2FF3"/>
    <w:rsid w:val="006F07C3"/>
    <w:rsid w:val="006F1BB5"/>
    <w:rsid w:val="006F671F"/>
    <w:rsid w:val="007041F1"/>
    <w:rsid w:val="007051E9"/>
    <w:rsid w:val="00715309"/>
    <w:rsid w:val="00725DC9"/>
    <w:rsid w:val="007540F0"/>
    <w:rsid w:val="00764E06"/>
    <w:rsid w:val="00764E45"/>
    <w:rsid w:val="00767BB8"/>
    <w:rsid w:val="0079178C"/>
    <w:rsid w:val="00793622"/>
    <w:rsid w:val="0079543A"/>
    <w:rsid w:val="0079673F"/>
    <w:rsid w:val="007B2A50"/>
    <w:rsid w:val="007B5AF4"/>
    <w:rsid w:val="007C03B3"/>
    <w:rsid w:val="007C5FB5"/>
    <w:rsid w:val="007C6194"/>
    <w:rsid w:val="007D09B1"/>
    <w:rsid w:val="007D101B"/>
    <w:rsid w:val="007D4C2D"/>
    <w:rsid w:val="007D57DE"/>
    <w:rsid w:val="007E08EC"/>
    <w:rsid w:val="007F0269"/>
    <w:rsid w:val="007F3725"/>
    <w:rsid w:val="007F793A"/>
    <w:rsid w:val="008025FC"/>
    <w:rsid w:val="00802C40"/>
    <w:rsid w:val="00814DEF"/>
    <w:rsid w:val="00822B48"/>
    <w:rsid w:val="00824769"/>
    <w:rsid w:val="008618EE"/>
    <w:rsid w:val="008720E0"/>
    <w:rsid w:val="008A1CAC"/>
    <w:rsid w:val="008B0AB0"/>
    <w:rsid w:val="008B1C5E"/>
    <w:rsid w:val="008B6D01"/>
    <w:rsid w:val="008C0A01"/>
    <w:rsid w:val="008C1ACF"/>
    <w:rsid w:val="008C58E3"/>
    <w:rsid w:val="008C701C"/>
    <w:rsid w:val="008C768C"/>
    <w:rsid w:val="008E48CF"/>
    <w:rsid w:val="008F6A53"/>
    <w:rsid w:val="00904908"/>
    <w:rsid w:val="009142A0"/>
    <w:rsid w:val="00915986"/>
    <w:rsid w:val="009201DF"/>
    <w:rsid w:val="0092505A"/>
    <w:rsid w:val="00930717"/>
    <w:rsid w:val="00931265"/>
    <w:rsid w:val="009336FB"/>
    <w:rsid w:val="00934BF6"/>
    <w:rsid w:val="00951653"/>
    <w:rsid w:val="00952204"/>
    <w:rsid w:val="0096332A"/>
    <w:rsid w:val="009669EA"/>
    <w:rsid w:val="009A2FE4"/>
    <w:rsid w:val="009A4208"/>
    <w:rsid w:val="009A7745"/>
    <w:rsid w:val="009C2684"/>
    <w:rsid w:val="009D5524"/>
    <w:rsid w:val="009F642D"/>
    <w:rsid w:val="00A14C19"/>
    <w:rsid w:val="00A168B8"/>
    <w:rsid w:val="00A24BE1"/>
    <w:rsid w:val="00A268A6"/>
    <w:rsid w:val="00A64DCC"/>
    <w:rsid w:val="00A71E34"/>
    <w:rsid w:val="00A7415D"/>
    <w:rsid w:val="00A76B48"/>
    <w:rsid w:val="00A859CC"/>
    <w:rsid w:val="00A910D0"/>
    <w:rsid w:val="00AB0E35"/>
    <w:rsid w:val="00AC3406"/>
    <w:rsid w:val="00AC6D67"/>
    <w:rsid w:val="00AD2794"/>
    <w:rsid w:val="00AE1EC6"/>
    <w:rsid w:val="00AE365A"/>
    <w:rsid w:val="00AF42D3"/>
    <w:rsid w:val="00B06718"/>
    <w:rsid w:val="00B0772F"/>
    <w:rsid w:val="00B158D5"/>
    <w:rsid w:val="00B222BD"/>
    <w:rsid w:val="00B343E3"/>
    <w:rsid w:val="00B44A6F"/>
    <w:rsid w:val="00B452AA"/>
    <w:rsid w:val="00B468D4"/>
    <w:rsid w:val="00B50494"/>
    <w:rsid w:val="00B62FC4"/>
    <w:rsid w:val="00B63617"/>
    <w:rsid w:val="00B75442"/>
    <w:rsid w:val="00B77D60"/>
    <w:rsid w:val="00B83FD5"/>
    <w:rsid w:val="00B910D5"/>
    <w:rsid w:val="00BA4A18"/>
    <w:rsid w:val="00BA5DAB"/>
    <w:rsid w:val="00BB2C2F"/>
    <w:rsid w:val="00BC6B56"/>
    <w:rsid w:val="00BC7B43"/>
    <w:rsid w:val="00BD322B"/>
    <w:rsid w:val="00BD7416"/>
    <w:rsid w:val="00BF2BF1"/>
    <w:rsid w:val="00BF3C2B"/>
    <w:rsid w:val="00C01B2A"/>
    <w:rsid w:val="00C045DB"/>
    <w:rsid w:val="00C11CDE"/>
    <w:rsid w:val="00C24F40"/>
    <w:rsid w:val="00C46AB9"/>
    <w:rsid w:val="00C4774A"/>
    <w:rsid w:val="00C503CD"/>
    <w:rsid w:val="00C507B4"/>
    <w:rsid w:val="00C54753"/>
    <w:rsid w:val="00C55C38"/>
    <w:rsid w:val="00C5726C"/>
    <w:rsid w:val="00C77DBB"/>
    <w:rsid w:val="00C81D3F"/>
    <w:rsid w:val="00C82004"/>
    <w:rsid w:val="00C854EF"/>
    <w:rsid w:val="00C85DE4"/>
    <w:rsid w:val="00C914E9"/>
    <w:rsid w:val="00C96C85"/>
    <w:rsid w:val="00C9767C"/>
    <w:rsid w:val="00CB07E1"/>
    <w:rsid w:val="00CB15A3"/>
    <w:rsid w:val="00CB734A"/>
    <w:rsid w:val="00CD3397"/>
    <w:rsid w:val="00CD550B"/>
    <w:rsid w:val="00CE588F"/>
    <w:rsid w:val="00CF441B"/>
    <w:rsid w:val="00CF5819"/>
    <w:rsid w:val="00D038CB"/>
    <w:rsid w:val="00D12DBF"/>
    <w:rsid w:val="00D17C49"/>
    <w:rsid w:val="00D31CAC"/>
    <w:rsid w:val="00D52A18"/>
    <w:rsid w:val="00D556A7"/>
    <w:rsid w:val="00D65FC1"/>
    <w:rsid w:val="00D774E6"/>
    <w:rsid w:val="00D80A4C"/>
    <w:rsid w:val="00D95221"/>
    <w:rsid w:val="00D96C4A"/>
    <w:rsid w:val="00DA1CE2"/>
    <w:rsid w:val="00DA524B"/>
    <w:rsid w:val="00DB1D88"/>
    <w:rsid w:val="00DC0CE3"/>
    <w:rsid w:val="00DE583B"/>
    <w:rsid w:val="00DF205B"/>
    <w:rsid w:val="00DF3EA0"/>
    <w:rsid w:val="00E2098B"/>
    <w:rsid w:val="00E264FB"/>
    <w:rsid w:val="00E3180B"/>
    <w:rsid w:val="00E454BB"/>
    <w:rsid w:val="00E60342"/>
    <w:rsid w:val="00E676AF"/>
    <w:rsid w:val="00E67E0A"/>
    <w:rsid w:val="00E76C0D"/>
    <w:rsid w:val="00E80486"/>
    <w:rsid w:val="00E83F6F"/>
    <w:rsid w:val="00EA38E5"/>
    <w:rsid w:val="00EB0FDA"/>
    <w:rsid w:val="00EB4F7F"/>
    <w:rsid w:val="00EC0FAE"/>
    <w:rsid w:val="00EC29BD"/>
    <w:rsid w:val="00ED31AD"/>
    <w:rsid w:val="00EE1417"/>
    <w:rsid w:val="00EE513E"/>
    <w:rsid w:val="00EE5B4C"/>
    <w:rsid w:val="00EE786C"/>
    <w:rsid w:val="00F16A5F"/>
    <w:rsid w:val="00F16BF7"/>
    <w:rsid w:val="00F243C1"/>
    <w:rsid w:val="00F264A2"/>
    <w:rsid w:val="00F30F6B"/>
    <w:rsid w:val="00F31F24"/>
    <w:rsid w:val="00F3606F"/>
    <w:rsid w:val="00F41ABD"/>
    <w:rsid w:val="00F42204"/>
    <w:rsid w:val="00F4442A"/>
    <w:rsid w:val="00F51D1C"/>
    <w:rsid w:val="00F57BD8"/>
    <w:rsid w:val="00F74134"/>
    <w:rsid w:val="00F7452B"/>
    <w:rsid w:val="00F874FF"/>
    <w:rsid w:val="00F9104D"/>
    <w:rsid w:val="00F96CC5"/>
    <w:rsid w:val="00F96DCF"/>
    <w:rsid w:val="00FA08AD"/>
    <w:rsid w:val="00FA425D"/>
    <w:rsid w:val="00FB1EDB"/>
    <w:rsid w:val="00FB28FF"/>
    <w:rsid w:val="00FB682E"/>
    <w:rsid w:val="00FC0779"/>
    <w:rsid w:val="00FC40EB"/>
    <w:rsid w:val="00FE32D1"/>
    <w:rsid w:val="00FE36E3"/>
    <w:rsid w:val="00FF0436"/>
    <w:rsid w:val="00FF358A"/>
    <w:rsid w:val="00FF5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445A"/>
  <w15:docId w15:val="{B2D36FD6-4CEA-4C04-B7FF-C292F134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5FC1"/>
    <w:pPr>
      <w:ind w:left="720"/>
      <w:contextualSpacing/>
    </w:pPr>
  </w:style>
  <w:style w:type="paragraph" w:styleId="BalonMetni">
    <w:name w:val="Balloon Text"/>
    <w:basedOn w:val="Normal"/>
    <w:link w:val="BalonMetniChar"/>
    <w:uiPriority w:val="99"/>
    <w:semiHidden/>
    <w:unhideWhenUsed/>
    <w:rsid w:val="006B01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1FD"/>
    <w:rPr>
      <w:rFonts w:ascii="Tahoma" w:hAnsi="Tahoma" w:cs="Tahoma"/>
      <w:sz w:val="16"/>
      <w:szCs w:val="16"/>
    </w:rPr>
  </w:style>
  <w:style w:type="character" w:styleId="Kpr">
    <w:name w:val="Hyperlink"/>
    <w:basedOn w:val="VarsaylanParagrafYazTipi"/>
    <w:uiPriority w:val="99"/>
    <w:unhideWhenUsed/>
    <w:rsid w:val="003A2439"/>
    <w:rPr>
      <w:color w:val="0000FF" w:themeColor="hyperlink"/>
      <w:u w:val="single"/>
    </w:rPr>
  </w:style>
  <w:style w:type="character" w:styleId="zlenenKpr">
    <w:name w:val="FollowedHyperlink"/>
    <w:basedOn w:val="VarsaylanParagrafYazTipi"/>
    <w:uiPriority w:val="99"/>
    <w:semiHidden/>
    <w:unhideWhenUsed/>
    <w:rsid w:val="003A2439"/>
    <w:rPr>
      <w:color w:val="800080" w:themeColor="followedHyperlink"/>
      <w:u w:val="single"/>
    </w:rPr>
  </w:style>
  <w:style w:type="table" w:styleId="TabloKlavuzu">
    <w:name w:val="Table Grid"/>
    <w:basedOn w:val="NormalTablo"/>
    <w:uiPriority w:val="59"/>
    <w:rsid w:val="00AF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46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54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5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s.dicle.edu.tr/oibs/bologna" TargetMode="External"/><Relationship Id="rId5" Type="http://schemas.openxmlformats.org/officeDocument/2006/relationships/hyperlink" Target="https://obs.dicle.edu.tr/oibs/summer_app/"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1158</Words>
  <Characters>6605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ESMER</dc:creator>
  <cp:lastModifiedBy>yeni</cp:lastModifiedBy>
  <cp:revision>24</cp:revision>
  <cp:lastPrinted>2020-06-24T07:59:00Z</cp:lastPrinted>
  <dcterms:created xsi:type="dcterms:W3CDTF">2022-01-18T12:38:00Z</dcterms:created>
  <dcterms:modified xsi:type="dcterms:W3CDTF">2026-06-12T11:46:00Z</dcterms:modified>
</cp:coreProperties>
</file>